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540" w:lineRule="exact"/>
        <w:textAlignment w:val="auto"/>
        <w:rPr>
          <w:rFonts w:hint="eastAsia" w:cs="仿宋_GB2312" w:asciiTheme="majorEastAsia" w:hAnsiTheme="majorEastAsia" w:eastAsiaTheme="majorEastAsia"/>
          <w:color w:val="000000" w:themeColor="text1"/>
          <w:sz w:val="44"/>
          <w:szCs w:val="4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厦门市高新技术发展协会服务内容</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及2021年度工作开展情况</w:t>
      </w:r>
    </w:p>
    <w:p>
      <w:pPr>
        <w:keepNext w:val="0"/>
        <w:keepLines w:val="0"/>
        <w:pageBreakBefore w:val="0"/>
        <w:widowControl w:val="0"/>
        <w:kinsoku/>
        <w:wordWrap/>
        <w:overflowPunct/>
        <w:topLinePunct w:val="0"/>
        <w:autoSpaceDE/>
        <w:autoSpaceDN/>
        <w:bidi w:val="0"/>
        <w:adjustRightInd w:val="0"/>
        <w:snapToGrid w:val="0"/>
        <w:spacing w:before="313" w:beforeLines="100" w:line="48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厦门市高新技术发展协会（</w:t>
      </w:r>
      <w:r>
        <w:rPr>
          <w:rFonts w:hint="eastAsia" w:ascii="仿宋_GB2312" w:hAnsi="仿宋_GB2312" w:eastAsia="仿宋_GB2312" w:cs="仿宋_GB2312"/>
          <w:color w:val="000000" w:themeColor="text1"/>
          <w:sz w:val="30"/>
          <w:szCs w:val="30"/>
          <w:lang w:eastAsia="zh-CN"/>
          <w14:textFill>
            <w14:solidFill>
              <w14:schemeClr w14:val="tx1"/>
            </w14:solidFill>
          </w14:textFill>
        </w:rPr>
        <w:t>以下</w:t>
      </w:r>
      <w:r>
        <w:rPr>
          <w:rFonts w:hint="eastAsia" w:ascii="仿宋_GB2312" w:hAnsi="仿宋_GB2312" w:eastAsia="仿宋_GB2312" w:cs="仿宋_GB2312"/>
          <w:color w:val="000000" w:themeColor="text1"/>
          <w:sz w:val="30"/>
          <w:szCs w:val="30"/>
          <w14:textFill>
            <w14:solidFill>
              <w14:schemeClr w14:val="tx1"/>
            </w14:solidFill>
          </w14:textFill>
        </w:rPr>
        <w:t>简称</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协会</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作为政府和企业间的桥梁和纽带，始终以“服务”为宗旨，积极主动为企业、为高新技术产业发展、为政府提供高质量的服务，协会是经民政部门评定的“5A”级（最高评估等级）社会组织。协会常年为会员单位及企业提供</w:t>
      </w:r>
      <w:r>
        <w:rPr>
          <w:rFonts w:hint="eastAsia" w:ascii="仿宋_GB2312" w:hAnsi="仿宋_GB2312" w:eastAsia="仿宋_GB2312" w:cs="仿宋_GB2312"/>
          <w:color w:val="000000" w:themeColor="text1"/>
          <w:sz w:val="30"/>
          <w:szCs w:val="30"/>
          <w:lang w:eastAsia="zh-CN"/>
          <w14:textFill>
            <w14:solidFill>
              <w14:schemeClr w14:val="tx1"/>
            </w14:solidFill>
          </w14:textFill>
        </w:rPr>
        <w:t>高企认定</w:t>
      </w:r>
      <w:r>
        <w:rPr>
          <w:rFonts w:hint="eastAsia" w:ascii="仿宋_GB2312" w:hAnsi="仿宋_GB2312" w:eastAsia="仿宋_GB2312" w:cs="仿宋_GB2312"/>
          <w:color w:val="000000" w:themeColor="text1"/>
          <w:sz w:val="30"/>
          <w:szCs w:val="30"/>
          <w14:textFill>
            <w14:solidFill>
              <w14:schemeClr w14:val="tx1"/>
            </w14:solidFill>
          </w14:textFill>
        </w:rPr>
        <w:t>政</w:t>
      </w:r>
      <w:bookmarkStart w:id="0" w:name="_GoBack"/>
      <w:bookmarkEnd w:id="0"/>
      <w:r>
        <w:rPr>
          <w:rFonts w:hint="eastAsia" w:ascii="仿宋_GB2312" w:hAnsi="仿宋_GB2312" w:eastAsia="仿宋_GB2312" w:cs="仿宋_GB2312"/>
          <w:color w:val="000000" w:themeColor="text1"/>
          <w:sz w:val="30"/>
          <w:szCs w:val="30"/>
          <w14:textFill>
            <w14:solidFill>
              <w14:schemeClr w14:val="tx1"/>
            </w14:solidFill>
          </w14:textFill>
        </w:rPr>
        <w:t>策咨</w:t>
      </w:r>
      <w:r>
        <w:rPr>
          <w:rFonts w:hint="eastAsia" w:ascii="仿宋_GB2312" w:hAnsi="仿宋_GB2312" w:eastAsia="仿宋_GB2312" w:cs="仿宋_GB2312"/>
          <w:color w:val="000000" w:themeColor="text1"/>
          <w:spacing w:val="-20"/>
          <w:sz w:val="30"/>
          <w:szCs w:val="30"/>
          <w14:textFill>
            <w14:solidFill>
              <w14:schemeClr w14:val="tx1"/>
            </w14:solidFill>
          </w14:textFill>
        </w:rPr>
        <w:t>询、辅导培训、国高资质维护、行业交流及</w:t>
      </w:r>
      <w:r>
        <w:rPr>
          <w:rFonts w:hint="eastAsia" w:ascii="仿宋_GB2312" w:hAnsi="仿宋_GB2312" w:eastAsia="仿宋_GB2312" w:cs="仿宋_GB2312"/>
          <w:color w:val="000000" w:themeColor="text1"/>
          <w:sz w:val="30"/>
          <w:szCs w:val="30"/>
          <w14:textFill>
            <w14:solidFill>
              <w14:schemeClr w14:val="tx1"/>
            </w14:solidFill>
          </w14:textFill>
        </w:rPr>
        <w:t>协助兑现各项优惠政策等免费服务。</w:t>
      </w:r>
    </w:p>
    <w:p>
      <w:pPr>
        <w:keepNext w:val="0"/>
        <w:keepLines w:val="0"/>
        <w:pageBreakBefore w:val="0"/>
        <w:widowControl w:val="0"/>
        <w:kinsoku/>
        <w:wordWrap/>
        <w:overflowPunct/>
        <w:topLinePunct w:val="0"/>
        <w:autoSpaceDE/>
        <w:autoSpaceDN/>
        <w:bidi w:val="0"/>
        <w:adjustRightInd w:val="0"/>
        <w:snapToGrid w:val="0"/>
        <w:spacing w:line="480" w:lineRule="exact"/>
        <w:ind w:firstLine="645"/>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0"/>
          <w:szCs w:val="30"/>
          <w14:textFill>
            <w14:solidFill>
              <w14:schemeClr w14:val="tx1"/>
            </w14:solidFill>
          </w14:textFill>
        </w:rPr>
        <w:t>协会承担的主要</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服务</w:t>
      </w:r>
      <w:r>
        <w:rPr>
          <w:rFonts w:hint="eastAsia" w:ascii="仿宋_GB2312" w:hAnsi="仿宋_GB2312" w:eastAsia="仿宋_GB2312" w:cs="仿宋_GB2312"/>
          <w:b/>
          <w:bCs/>
          <w:color w:val="000000" w:themeColor="text1"/>
          <w:sz w:val="30"/>
          <w:szCs w:val="30"/>
          <w14:textFill>
            <w14:solidFill>
              <w14:schemeClr w14:val="tx1"/>
            </w14:solidFill>
          </w14:textFill>
        </w:rPr>
        <w:t>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5"/>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受市高企认定办和市科技局委托，</w:t>
      </w:r>
      <w:r>
        <w:rPr>
          <w:rFonts w:hint="eastAsia" w:ascii="仿宋_GB2312" w:hAnsi="仿宋_GB2312" w:eastAsia="仿宋_GB2312" w:cs="仿宋_GB2312"/>
          <w:color w:val="000000" w:themeColor="text1"/>
          <w:sz w:val="30"/>
          <w:szCs w:val="30"/>
          <w:lang w:eastAsia="zh-CN"/>
          <w14:textFill>
            <w14:solidFill>
              <w14:schemeClr w14:val="tx1"/>
            </w14:solidFill>
          </w14:textFill>
        </w:rPr>
        <w:t>配合</w:t>
      </w:r>
      <w:r>
        <w:rPr>
          <w:rFonts w:hint="eastAsia" w:ascii="仿宋_GB2312" w:hAnsi="仿宋_GB2312" w:eastAsia="仿宋_GB2312" w:cs="仿宋_GB2312"/>
          <w:color w:val="000000" w:themeColor="text1"/>
          <w:sz w:val="30"/>
          <w:szCs w:val="30"/>
          <w14:textFill>
            <w14:solidFill>
              <w14:schemeClr w14:val="tx1"/>
            </w14:solidFill>
          </w14:textFill>
        </w:rPr>
        <w:t>开展我市国家级高企认定、市级高企备案、省科技小巨人企业遴选和认定、未来产业骨干企业备案的政策宣讲、咨询辅导、形式审查、受理及奖励兑现等事务性工作；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5"/>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在市场监督管理局的指导下，依托协会设立的知识产权维权工作站，积极为会员提供知识产权维权援助等免费服务；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5"/>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市委组织部及市高层次人才发展中心的指导下，协会高层次人才分会积极服务于我市高层次人才创新创业，协同保障省高层次人才认定、市“双百计划”、“留厦六条”等重大人才政策落地；配合开展人才项目资本合作展、人才服务月等市级重点活动，为全市高层次人才交流、合作、培训提供各类精细化特色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5"/>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受市科技局委托，配合开展我市“双百计划”领军型创业人才申报材料</w:t>
      </w:r>
      <w:r>
        <w:rPr>
          <w:rFonts w:hint="eastAsia" w:ascii="仿宋_GB2312" w:hAnsi="仿宋_GB2312" w:eastAsia="仿宋_GB2312" w:cs="仿宋_GB2312"/>
          <w:color w:val="000000" w:themeColor="text1"/>
          <w:sz w:val="30"/>
          <w:szCs w:val="30"/>
          <w:lang w:eastAsia="zh-CN"/>
          <w14:textFill>
            <w14:solidFill>
              <w14:schemeClr w14:val="tx1"/>
            </w14:solidFill>
          </w14:textFill>
        </w:rPr>
        <w:t>受理</w:t>
      </w:r>
      <w:r>
        <w:rPr>
          <w:rFonts w:hint="eastAsia" w:ascii="仿宋_GB2312" w:hAnsi="仿宋_GB2312" w:eastAsia="仿宋_GB2312" w:cs="仿宋_GB2312"/>
          <w:color w:val="000000" w:themeColor="text1"/>
          <w:sz w:val="30"/>
          <w:szCs w:val="30"/>
          <w14:textFill>
            <w14:solidFill>
              <w14:schemeClr w14:val="tx1"/>
            </w14:solidFill>
          </w14:textFill>
        </w:rPr>
        <w:t>、形式审查等事务性工作；市留学人员创业扶持资金政策兑现；市生物医药与健康产业专业技术人才及“三高”企业薪金个人所得税地方留成部分奖励金兑现；配合完成厦门市市科技专家库</w:t>
      </w:r>
      <w:r>
        <w:rPr>
          <w:rFonts w:hint="eastAsia" w:ascii="仿宋_GB2312" w:hAnsi="仿宋_GB2312" w:eastAsia="仿宋_GB2312" w:cs="仿宋_GB2312"/>
          <w:color w:val="000000" w:themeColor="text1"/>
          <w:sz w:val="30"/>
          <w:szCs w:val="30"/>
          <w:lang w:eastAsia="zh-CN"/>
          <w14:textFill>
            <w14:solidFill>
              <w14:schemeClr w14:val="tx1"/>
            </w14:solidFill>
          </w14:textFill>
        </w:rPr>
        <w:t>专家征集、</w:t>
      </w:r>
      <w:r>
        <w:rPr>
          <w:rFonts w:hint="eastAsia" w:ascii="仿宋_GB2312" w:hAnsi="仿宋_GB2312" w:eastAsia="仿宋_GB2312" w:cs="仿宋_GB2312"/>
          <w:color w:val="000000" w:themeColor="text1"/>
          <w:sz w:val="30"/>
          <w:szCs w:val="30"/>
          <w14:textFill>
            <w14:solidFill>
              <w14:schemeClr w14:val="tx1"/>
            </w14:solidFill>
          </w14:textFill>
        </w:rPr>
        <w:t>入库信息审核及专家库管理等事务性工作；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5"/>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密切联系企业与政府管理部门，帮助企业充分了解并落实享受有关政策，协助会员反映问题、解决问题，为会员发展营造良好的环境；</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5"/>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积极开展产业和企业宣传，组织有关高新领域的理论研究和学术活动，开展各类信息交流、合作、展览、培训和咨询等服务工作。</w:t>
      </w:r>
    </w:p>
    <w:p>
      <w:pPr>
        <w:keepNext w:val="0"/>
        <w:keepLines w:val="0"/>
        <w:pageBreakBefore w:val="0"/>
        <w:widowControl w:val="0"/>
        <w:kinsoku/>
        <w:wordWrap/>
        <w:overflowPunct/>
        <w:topLinePunct w:val="0"/>
        <w:autoSpaceDE/>
        <w:autoSpaceDN/>
        <w:bidi w:val="0"/>
        <w:adjustRightInd w:val="0"/>
        <w:snapToGrid w:val="0"/>
        <w:spacing w:line="480" w:lineRule="exact"/>
        <w:ind w:firstLine="602" w:firstLineChars="200"/>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二、协会2021年度工作开展情况</w:t>
      </w:r>
    </w:p>
    <w:p>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一年来</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协会</w:t>
      </w:r>
      <w:r>
        <w:rPr>
          <w:rFonts w:hint="eastAsia" w:ascii="仿宋_GB2312" w:hAnsi="仿宋_GB2312" w:eastAsia="仿宋_GB2312" w:cs="仿宋_GB2312"/>
          <w:color w:val="000000" w:themeColor="text1"/>
          <w:sz w:val="30"/>
          <w:szCs w:val="30"/>
          <w14:textFill>
            <w14:solidFill>
              <w14:schemeClr w14:val="tx1"/>
            </w14:solidFill>
          </w14:textFill>
        </w:rPr>
        <w:t>立足产业升级需求，立足会员发展需求，不断延伸拓展和深化服务</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2021年</w:t>
      </w:r>
      <w:r>
        <w:rPr>
          <w:rFonts w:hint="eastAsia" w:ascii="仿宋_GB2312" w:hAnsi="仿宋_GB2312" w:eastAsia="仿宋_GB2312" w:cs="仿宋_GB2312"/>
          <w:color w:val="000000" w:themeColor="text1"/>
          <w:sz w:val="30"/>
          <w:szCs w:val="30"/>
          <w:lang w:eastAsia="zh-CN"/>
          <w14:textFill>
            <w14:solidFill>
              <w14:schemeClr w14:val="tx1"/>
            </w14:solidFill>
          </w14:textFill>
        </w:rPr>
        <w:t>主要工作开展情况如下：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1、辅导培训。</w:t>
      </w:r>
      <w:r>
        <w:rPr>
          <w:rFonts w:hint="eastAsia" w:ascii="仿宋_GB2312" w:hAnsi="仿宋_GB2312" w:eastAsia="仿宋_GB2312" w:cs="仿宋_GB2312"/>
          <w:color w:val="000000" w:themeColor="text1"/>
          <w:sz w:val="30"/>
          <w:szCs w:val="30"/>
          <w14:textFill>
            <w14:solidFill>
              <w14:schemeClr w14:val="tx1"/>
            </w14:solidFill>
          </w14:textFill>
        </w:rPr>
        <w:t>2021年，协会配合市科技局到全市各区召开24场大规模政策辅导培训会，服务企业超过3000家次，接受近2000家企业咨询；配合市科技部门、税务部门到170多家企业开展高企认定后续日常管理及高企认定实地核查。</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14:textFill>
            <w14:solidFill>
              <w14:schemeClr w14:val="tx1"/>
            </w14:solidFill>
          </w14:textFill>
        </w:rPr>
        <w:t>协会在从事高企认定咨询辅导、受理、形式审查等服务工作中均不收取任何费用。</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2、申报受理。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配合市科技局完成两批次近1400家企业国高申报辅导、受理、形式审查等事务性工作，受理数量较2020年增长近400家；配合开展高企认定中介机构资格确认和培训工作，最终69家中介机构获推荐资格；完成五批次69家高企的更名工作以及</w:t>
      </w:r>
      <w:r>
        <w:rPr>
          <w:rFonts w:hint="eastAsia" w:ascii="仿宋_GB2312" w:hAnsi="仿宋_GB2312" w:eastAsia="仿宋_GB2312" w:cs="仿宋_GB2312"/>
          <w:color w:val="000000" w:themeColor="text1"/>
          <w:sz w:val="30"/>
          <w:szCs w:val="30"/>
          <w14:textFill>
            <w14:solidFill>
              <w14:schemeClr w14:val="tx1"/>
            </w14:solidFill>
          </w14:textFill>
        </w:rPr>
        <w:t>我市市级高企备案、省科技小巨人企业遴选和认定</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高层次人才服务等事务性工作</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b/>
          <w:bCs/>
          <w:color w:val="000000" w:themeColor="text1"/>
          <w:sz w:val="30"/>
          <w:szCs w:val="30"/>
          <w14:textFill>
            <w14:solidFill>
              <w14:schemeClr w14:val="tx1"/>
            </w14:solidFill>
          </w14:textFill>
        </w:rPr>
        <w:t>配合政策</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兑现落实。</w:t>
      </w:r>
      <w:r>
        <w:rPr>
          <w:rFonts w:hint="eastAsia" w:ascii="仿宋_GB2312" w:hAnsi="仿宋_GB2312" w:eastAsia="仿宋_GB2312" w:cs="仿宋_GB2312"/>
          <w:color w:val="000000" w:themeColor="text1"/>
          <w:sz w:val="30"/>
          <w:szCs w:val="30"/>
          <w14:textFill>
            <w14:solidFill>
              <w14:schemeClr w14:val="tx1"/>
            </w14:solidFill>
          </w14:textFill>
        </w:rPr>
        <w:t>2021年，协会配合市科技局</w:t>
      </w:r>
      <w:r>
        <w:rPr>
          <w:rFonts w:hint="eastAsia" w:ascii="仿宋_GB2312" w:hAnsi="仿宋_GB2312" w:eastAsia="仿宋_GB2312" w:cs="仿宋_GB2312"/>
          <w:color w:val="000000" w:themeColor="text1"/>
          <w:sz w:val="30"/>
          <w:szCs w:val="30"/>
          <w:lang w:eastAsia="zh-CN"/>
          <w14:textFill>
            <w14:solidFill>
              <w14:schemeClr w14:val="tx1"/>
            </w14:solidFill>
          </w14:textFill>
        </w:rPr>
        <w:t>完成</w:t>
      </w:r>
      <w:r>
        <w:rPr>
          <w:rFonts w:hint="eastAsia" w:ascii="仿宋_GB2312" w:hAnsi="仿宋_GB2312" w:eastAsia="仿宋_GB2312" w:cs="仿宋_GB2312"/>
          <w:color w:val="000000" w:themeColor="text1"/>
          <w:sz w:val="30"/>
          <w:szCs w:val="30"/>
          <w14:textFill>
            <w14:solidFill>
              <w14:schemeClr w14:val="tx1"/>
            </w14:solidFill>
          </w14:textFill>
        </w:rPr>
        <w:t>两批次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1200多</w:t>
      </w:r>
      <w:r>
        <w:rPr>
          <w:rFonts w:hint="eastAsia" w:ascii="仿宋_GB2312" w:hAnsi="仿宋_GB2312" w:eastAsia="仿宋_GB2312" w:cs="仿宋_GB2312"/>
          <w:color w:val="000000" w:themeColor="text1"/>
          <w:sz w:val="30"/>
          <w:szCs w:val="30"/>
          <w14:textFill>
            <w14:solidFill>
              <w14:schemeClr w14:val="tx1"/>
            </w14:solidFill>
          </w14:textFill>
        </w:rPr>
        <w:t>家国家级高企兑现市级财政奖励超1.8亿元</w:t>
      </w:r>
      <w:r>
        <w:rPr>
          <w:rFonts w:hint="eastAsia" w:ascii="仿宋_GB2312" w:hAnsi="仿宋_GB2312" w:eastAsia="仿宋_GB2312" w:cs="仿宋_GB2312"/>
          <w:color w:val="000000" w:themeColor="text1"/>
          <w:sz w:val="30"/>
          <w:szCs w:val="30"/>
          <w:lang w:eastAsia="zh-CN"/>
          <w14:textFill>
            <w14:solidFill>
              <w14:schemeClr w14:val="tx1"/>
            </w14:solidFill>
          </w14:textFill>
        </w:rPr>
        <w:t>、完成</w:t>
      </w:r>
      <w:r>
        <w:rPr>
          <w:rFonts w:hint="eastAsia" w:ascii="仿宋_GB2312" w:hAnsi="仿宋_GB2312" w:eastAsia="仿宋_GB2312" w:cs="仿宋_GB2312"/>
          <w:color w:val="000000" w:themeColor="text1"/>
          <w:sz w:val="30"/>
          <w:szCs w:val="30"/>
          <w14:textFill>
            <w14:solidFill>
              <w14:schemeClr w14:val="tx1"/>
            </w14:solidFill>
          </w14:textFill>
        </w:rPr>
        <w:t>两批次716家市级高企兑现市级财政奖励3580万元、协助14家企业兑现“三高”孵化培育高企奖励280万元。</w:t>
      </w:r>
    </w:p>
    <w:p>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3、提供便利化服务。</w:t>
      </w:r>
      <w:r>
        <w:rPr>
          <w:rFonts w:hint="eastAsia" w:ascii="仿宋_GB2312" w:hAnsi="仿宋_GB2312" w:eastAsia="仿宋_GB2312" w:cs="仿宋_GB2312"/>
          <w:color w:val="000000" w:themeColor="text1"/>
          <w:sz w:val="30"/>
          <w:szCs w:val="30"/>
          <w14:textFill>
            <w14:solidFill>
              <w14:schemeClr w14:val="tx1"/>
            </w14:solidFill>
          </w14:textFill>
        </w:rPr>
        <w:t>为方便会员办事，协会推出了多项定制化在线服务，可为会员提供电子报名、辅导业务网上预约、直播培训、线上收据等各种便利化服务。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2021年，协会共推送相关政策信息、政策解读40余篇，2800多家会员单位通过网上预约培训等服务，近2000家企业通过电子收据兑现相关政策。</w:t>
      </w:r>
      <w:r>
        <w:rPr>
          <w:rFonts w:hint="eastAsia" w:ascii="仿宋_GB2312" w:hAnsi="仿宋_GB2312" w:eastAsia="仿宋_GB2312" w:cs="仿宋_GB2312"/>
          <w:color w:val="000000" w:themeColor="text1"/>
          <w:sz w:val="30"/>
          <w:szCs w:val="30"/>
          <w14:textFill>
            <w14:solidFill>
              <w14:schemeClr w14:val="tx1"/>
            </w14:solidFill>
          </w14:textFill>
        </w:rPr>
        <w:t>目前协会微信公众号关注人数已超2万人。</w:t>
      </w:r>
    </w:p>
    <w:p>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4、发挥桥梁纽带作用。</w:t>
      </w:r>
      <w:r>
        <w:rPr>
          <w:rFonts w:hint="eastAsia" w:ascii="仿宋_GB2312" w:hAnsi="仿宋_GB2312" w:eastAsia="仿宋_GB2312" w:cs="仿宋_GB2312"/>
          <w:color w:val="000000" w:themeColor="text1"/>
          <w:sz w:val="30"/>
          <w:szCs w:val="30"/>
          <w14:textFill>
            <w14:solidFill>
              <w14:schemeClr w14:val="tx1"/>
            </w14:solidFill>
          </w14:textFill>
        </w:rPr>
        <w:t>2021年，协会在广泛征求会员意见的基础上，向市科技局提出对高新技术企业给予扶持建议，得到了市科技局、市财政局的响应，</w:t>
      </w:r>
      <w:r>
        <w:rPr>
          <w:rFonts w:hint="eastAsia" w:ascii="仿宋_GB2312" w:hAnsi="仿宋_GB2312" w:eastAsia="仿宋_GB2312" w:cs="仿宋_GB2312"/>
          <w:color w:val="000000" w:themeColor="text1"/>
          <w:sz w:val="30"/>
          <w:szCs w:val="30"/>
          <w:lang w:eastAsia="zh-CN"/>
          <w14:textFill>
            <w14:solidFill>
              <w14:schemeClr w14:val="tx1"/>
            </w14:solidFill>
          </w14:textFill>
        </w:rPr>
        <w:t>配合市科技局推动</w:t>
      </w:r>
      <w:r>
        <w:rPr>
          <w:rFonts w:hint="eastAsia" w:ascii="仿宋_GB2312" w:hAnsi="仿宋_GB2312" w:eastAsia="仿宋_GB2312" w:cs="仿宋_GB2312"/>
          <w:color w:val="000000" w:themeColor="text1"/>
          <w:sz w:val="30"/>
          <w:szCs w:val="30"/>
          <w14:textFill>
            <w14:solidFill>
              <w14:schemeClr w14:val="tx1"/>
            </w14:solidFill>
          </w14:textFill>
        </w:rPr>
        <w:t>出台了</w:t>
      </w:r>
      <w:r>
        <w:rPr>
          <w:rFonts w:hint="eastAsia" w:ascii="仿宋_GB2312" w:hAnsi="仿宋_GB2312" w:eastAsia="仿宋_GB2312" w:cs="仿宋_GB2312"/>
          <w:color w:val="000000" w:themeColor="text1"/>
          <w:sz w:val="30"/>
          <w:szCs w:val="30"/>
          <w:lang w:eastAsia="zh-CN"/>
          <w14:textFill>
            <w14:solidFill>
              <w14:schemeClr w14:val="tx1"/>
            </w14:solidFill>
          </w14:textFill>
        </w:rPr>
        <w:t>我市国家级高企</w:t>
      </w:r>
      <w:r>
        <w:rPr>
          <w:rFonts w:hint="eastAsia" w:ascii="仿宋_GB2312" w:hAnsi="仿宋_GB2312" w:eastAsia="仿宋_GB2312" w:cs="仿宋_GB2312"/>
          <w:color w:val="000000" w:themeColor="text1"/>
          <w:sz w:val="30"/>
          <w:szCs w:val="30"/>
          <w14:textFill>
            <w14:solidFill>
              <w14:schemeClr w14:val="tx1"/>
            </w14:solidFill>
          </w14:textFill>
        </w:rPr>
        <w:t>扶持新政，首次对重新认定通过的国家级高企及外地迁入的国家级高企给予奖励，进一步提升我市国家级高企奖励额度和广度。</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协会始终不忘初心，以强烈的责任心、使命感，为会员单位提供优质服务，协会的凝聚力和影响力日益提升。我们将进一步创新服务手段，拓展服务功能，更加贴近会员了解需求，努力为会员发展创造良好条件。</w:t>
      </w:r>
    </w:p>
    <w:sectPr>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70D70"/>
    <w:multiLevelType w:val="singleLevel"/>
    <w:tmpl w:val="CA070D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0A"/>
    <w:rsid w:val="000F46EC"/>
    <w:rsid w:val="003B68D1"/>
    <w:rsid w:val="004B520A"/>
    <w:rsid w:val="004C3309"/>
    <w:rsid w:val="00685DA8"/>
    <w:rsid w:val="06AF2D8B"/>
    <w:rsid w:val="155A127A"/>
    <w:rsid w:val="294C07FB"/>
    <w:rsid w:val="2C3008D7"/>
    <w:rsid w:val="2CAE6D54"/>
    <w:rsid w:val="310A0EF8"/>
    <w:rsid w:val="315A0FA2"/>
    <w:rsid w:val="355C62D5"/>
    <w:rsid w:val="36846E1D"/>
    <w:rsid w:val="3FDB1CE9"/>
    <w:rsid w:val="49661E96"/>
    <w:rsid w:val="50AB4CA2"/>
    <w:rsid w:val="51C936D9"/>
    <w:rsid w:val="56D63B7F"/>
    <w:rsid w:val="5B7A5F48"/>
    <w:rsid w:val="666134E7"/>
    <w:rsid w:val="67AE78ED"/>
    <w:rsid w:val="7655368D"/>
    <w:rsid w:val="7DB2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1355</Characters>
  <Lines>11</Lines>
  <Paragraphs>3</Paragraphs>
  <TotalTime>2</TotalTime>
  <ScaleCrop>false</ScaleCrop>
  <LinksUpToDate>false</LinksUpToDate>
  <CharactersWithSpaces>1589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2022-04-13T02:51:00Z</dcterms:created>
  <dc:creator>Administrator</dc:creator>
  <cp:lastModifiedBy>唐东华</cp:lastModifiedBy>
  <cp:lastPrinted>2022-06-28T09:09:00Z</cp:lastPrinted>
  <dcterms:modified xsi:type="dcterms:W3CDTF">2022-07-02T00:54:28Z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